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42" w:rsidRDefault="007E79F8" w:rsidP="00CD11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D1142">
        <w:rPr>
          <w:rFonts w:ascii="ＭＳ 明朝" w:hAnsi="ＭＳ 明朝" w:hint="eastAsia"/>
        </w:rPr>
        <w:t>）</w:t>
      </w:r>
      <w:r w:rsidR="00CD1142" w:rsidRPr="00D86F3C">
        <w:rPr>
          <w:rFonts w:ascii="ＭＳ 明朝" w:hAnsi="ＭＳ 明朝" w:hint="eastAsia"/>
          <w:b/>
        </w:rPr>
        <w:t>原子力・放射能基礎論</w:t>
      </w:r>
      <w:r w:rsidR="00DB6EA5">
        <w:rPr>
          <w:rFonts w:ascii="ＭＳ 明朝" w:hAnsi="ＭＳ 明朝" w:hint="eastAsia"/>
          <w:b/>
        </w:rPr>
        <w:t>（VT465）</w:t>
      </w:r>
      <w:r w:rsidR="00DB6EA5">
        <w:rPr>
          <w:rFonts w:hint="eastAsia"/>
        </w:rPr>
        <w:t>―</w:t>
      </w:r>
      <w:r w:rsidR="00DB6EA5" w:rsidRPr="005D5A5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原子力と放射能の基礎から応用までを学ぶ</w:t>
      </w:r>
    </w:p>
    <w:p w:rsidR="00634BE9" w:rsidRDefault="00CD1142" w:rsidP="00C805C7">
      <w:pPr>
        <w:ind w:firstLine="210"/>
        <w:rPr>
          <w:rFonts w:ascii="ＭＳ 明朝" w:hAnsi="ＭＳ 明朝"/>
        </w:rPr>
      </w:pPr>
      <w:r w:rsidRPr="00040250">
        <w:rPr>
          <w:rFonts w:asciiTheme="minorEastAsia" w:hAnsiTheme="minorEastAsia" w:cs="Times New Roman" w:hint="eastAsia"/>
        </w:rPr>
        <w:t>原発事故以来、社会的関心事となっている原子炉安定化のための工程</w:t>
      </w:r>
      <w:r w:rsidR="008961AF">
        <w:rPr>
          <w:rFonts w:asciiTheme="minorEastAsia" w:hAnsiTheme="minorEastAsia" w:cs="Times New Roman" w:hint="eastAsia"/>
        </w:rPr>
        <w:t>や、</w:t>
      </w:r>
      <w:r w:rsidRPr="00040250">
        <w:rPr>
          <w:rFonts w:asciiTheme="minorEastAsia" w:hAnsiTheme="minorEastAsia" w:cs="Times New Roman" w:hint="eastAsia"/>
        </w:rPr>
        <w:t>放射性物質による環境への汚染</w:t>
      </w:r>
      <w:r w:rsidR="008961AF">
        <w:rPr>
          <w:rFonts w:asciiTheme="minorEastAsia" w:hAnsiTheme="minorEastAsia" w:cs="Times New Roman" w:hint="eastAsia"/>
        </w:rPr>
        <w:t>や、</w:t>
      </w:r>
      <w:r w:rsidRPr="00040250">
        <w:rPr>
          <w:rFonts w:asciiTheme="minorEastAsia" w:hAnsiTheme="minorEastAsia" w:cs="Times New Roman" w:hint="eastAsia"/>
        </w:rPr>
        <w:t>安全に関わる情報を正</w:t>
      </w:r>
      <w:r w:rsidR="006C1938">
        <w:rPr>
          <w:rFonts w:asciiTheme="minorEastAsia" w:hAnsiTheme="minorEastAsia" w:cs="Times New Roman" w:hint="eastAsia"/>
        </w:rPr>
        <w:t>しく</w:t>
      </w:r>
      <w:r w:rsidRPr="00040250">
        <w:rPr>
          <w:rFonts w:asciiTheme="minorEastAsia" w:hAnsiTheme="minorEastAsia" w:cs="Times New Roman" w:hint="eastAsia"/>
        </w:rPr>
        <w:t>理解し判断するために原子力や放射線に関する知識を</w:t>
      </w:r>
      <w:r w:rsidR="008961AF">
        <w:rPr>
          <w:rFonts w:asciiTheme="minorEastAsia" w:hAnsiTheme="minorEastAsia" w:cs="Times New Roman" w:hint="eastAsia"/>
        </w:rPr>
        <w:t>提供する。</w:t>
      </w:r>
      <w:r w:rsidR="006C1938" w:rsidRPr="00040250">
        <w:rPr>
          <w:rFonts w:asciiTheme="minorEastAsia" w:hAnsiTheme="minorEastAsia" w:cs="Times New Roman" w:hint="eastAsia"/>
        </w:rPr>
        <w:t>講義では</w:t>
      </w:r>
      <w:r w:rsidR="006C1938">
        <w:rPr>
          <w:rFonts w:asciiTheme="minorEastAsia" w:hAnsiTheme="minorEastAsia" w:cs="Times New Roman" w:hint="eastAsia"/>
        </w:rPr>
        <w:t>、</w:t>
      </w:r>
      <w:r w:rsidR="008961AF">
        <w:rPr>
          <w:rFonts w:asciiTheme="minorEastAsia" w:hAnsiTheme="minorEastAsia" w:cs="Times New Roman" w:hint="eastAsia"/>
        </w:rPr>
        <w:t>原子力利用の是非や放射線の安全・健康への影響についての観念的議論は避け</w:t>
      </w:r>
      <w:r w:rsidR="00927E3D">
        <w:rPr>
          <w:rFonts w:asciiTheme="minorEastAsia" w:hAnsiTheme="minorEastAsia" w:cs="Times New Roman" w:hint="eastAsia"/>
        </w:rPr>
        <w:t>、</w:t>
      </w:r>
      <w:r w:rsidRPr="00040250">
        <w:rPr>
          <w:rFonts w:asciiTheme="minorEastAsia" w:hAnsiTheme="minorEastAsia" w:cs="Times New Roman" w:hint="eastAsia"/>
        </w:rPr>
        <w:t>サイエンスやテクノロジーの範疇において</w:t>
      </w:r>
      <w:r w:rsidR="00E237E9">
        <w:rPr>
          <w:rFonts w:asciiTheme="minorEastAsia" w:hAnsiTheme="minorEastAsia" w:cs="Times New Roman" w:hint="eastAsia"/>
        </w:rPr>
        <w:t>技術を</w:t>
      </w:r>
      <w:r w:rsidRPr="00040250">
        <w:rPr>
          <w:rFonts w:asciiTheme="minorEastAsia" w:hAnsiTheme="minorEastAsia" w:cs="Times New Roman" w:hint="eastAsia"/>
        </w:rPr>
        <w:t>論じ</w:t>
      </w:r>
      <w:r w:rsidR="003F2B91">
        <w:rPr>
          <w:rFonts w:asciiTheme="minorEastAsia" w:hAnsiTheme="minorEastAsia" w:cs="Times New Roman" w:hint="eastAsia"/>
        </w:rPr>
        <w:t>ている</w:t>
      </w:r>
      <w:r w:rsidRPr="00040250">
        <w:rPr>
          <w:rFonts w:asciiTheme="minorEastAsia" w:hAnsiTheme="minorEastAsia" w:cs="Times New Roman" w:hint="eastAsia"/>
        </w:rPr>
        <w:t>。</w:t>
      </w:r>
      <w:r w:rsidR="008B4CA1">
        <w:rPr>
          <w:rFonts w:asciiTheme="minorEastAsia" w:hAnsiTheme="minorEastAsia" w:cs="Times New Roman" w:hint="eastAsia"/>
        </w:rPr>
        <w:t>科目は基礎編、応用編１（原子力発電）、応用編２（放射能の影響）から構成され、原子力発電を巡る</w:t>
      </w:r>
      <w:r w:rsidRPr="00B312EF">
        <w:rPr>
          <w:rFonts w:ascii="ＭＳ 明朝" w:hAnsi="ＭＳ 明朝" w:hint="eastAsia"/>
        </w:rPr>
        <w:t>様々な問題を理解し判断するために</w:t>
      </w:r>
      <w:r>
        <w:rPr>
          <w:rFonts w:ascii="ＭＳ 明朝" w:hAnsi="ＭＳ 明朝" w:hint="eastAsia"/>
        </w:rPr>
        <w:t>、</w:t>
      </w:r>
      <w:r w:rsidRPr="00B312EF">
        <w:rPr>
          <w:rFonts w:ascii="ＭＳ 明朝" w:hAnsi="ＭＳ 明朝" w:hint="eastAsia"/>
        </w:rPr>
        <w:t>事故後の経過や情報</w:t>
      </w:r>
      <w:r w:rsidR="00C805C7">
        <w:rPr>
          <w:rFonts w:ascii="ＭＳ 明朝" w:hAnsi="ＭＳ 明朝" w:hint="eastAsia"/>
        </w:rPr>
        <w:t>を</w:t>
      </w:r>
      <w:r w:rsidRPr="00B312EF">
        <w:rPr>
          <w:rFonts w:ascii="ＭＳ 明朝" w:hAnsi="ＭＳ 明朝" w:hint="eastAsia"/>
        </w:rPr>
        <w:t>体系的に提供</w:t>
      </w:r>
      <w:r>
        <w:rPr>
          <w:rFonts w:ascii="ＭＳ 明朝" w:hAnsi="ＭＳ 明朝" w:hint="eastAsia"/>
        </w:rPr>
        <w:t>する</w:t>
      </w:r>
      <w:r w:rsidRPr="00B312EF">
        <w:rPr>
          <w:rFonts w:ascii="ＭＳ 明朝" w:hAnsi="ＭＳ 明朝" w:hint="eastAsia"/>
        </w:rPr>
        <w:t>。</w:t>
      </w:r>
      <w:r w:rsidR="005F4E71">
        <w:rPr>
          <w:rFonts w:ascii="ＭＳ 明朝" w:hAnsi="ＭＳ 明朝" w:hint="eastAsia"/>
        </w:rPr>
        <w:t xml:space="preserve">　</w:t>
      </w:r>
      <w:r w:rsidR="008961AF">
        <w:rPr>
          <w:rFonts w:ascii="ＭＳ 明朝" w:hAnsi="ＭＳ 明朝" w:hint="eastAsia"/>
        </w:rPr>
        <w:t>2014年に実施した講義</w:t>
      </w:r>
      <w:r w:rsidR="005F4E71">
        <w:rPr>
          <w:rFonts w:ascii="ＭＳ 明朝" w:hAnsi="ＭＳ 明朝" w:hint="eastAsia"/>
        </w:rPr>
        <w:t>内容</w:t>
      </w:r>
      <w:r w:rsidR="008961AF">
        <w:rPr>
          <w:rFonts w:ascii="ＭＳ 明朝" w:hAnsi="ＭＳ 明朝" w:hint="eastAsia"/>
        </w:rPr>
        <w:t>を表５に掲げる。</w:t>
      </w:r>
    </w:p>
    <w:p w:rsidR="00DB6EA5" w:rsidRDefault="00DB6EA5" w:rsidP="00DB6E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表５</w:t>
      </w:r>
    </w:p>
    <w:tbl>
      <w:tblPr>
        <w:tblW w:w="8490" w:type="dxa"/>
        <w:tblInd w:w="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"/>
        <w:gridCol w:w="2693"/>
        <w:gridCol w:w="5386"/>
      </w:tblGrid>
      <w:tr w:rsidR="00BC15CD" w:rsidRPr="006A5767" w:rsidTr="00075ECF">
        <w:trPr>
          <w:trHeight w:val="285"/>
        </w:trPr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5CD" w:rsidRPr="00DB6EA5" w:rsidRDefault="00BC15CD" w:rsidP="00DB6E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DB6EA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原子力・放射能基礎論(</w:t>
            </w:r>
            <w:r w:rsidR="005D5A5D" w:rsidRPr="00DB6EA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2014年実施</w:t>
            </w:r>
            <w:r w:rsidRPr="00DB6EA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  <w:r w:rsidR="005D5A5D" w:rsidRPr="00DB6EA5">
              <w:rPr>
                <w:rFonts w:hint="eastAsia"/>
                <w:sz w:val="22"/>
              </w:rPr>
              <w:t xml:space="preserve"> </w:t>
            </w:r>
            <w:r w:rsidR="005D5A5D" w:rsidRPr="00DB6EA5">
              <w:rPr>
                <w:rFonts w:hint="eastAsia"/>
                <w:sz w:val="22"/>
              </w:rPr>
              <w:t>―</w:t>
            </w:r>
            <w:r w:rsidR="005D5A5D" w:rsidRPr="00DB6EA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原子力と放射能の基礎から応用までを学ぶー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第１部　基礎編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原子力エネルギーと私たちのかかわり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原子力と放射線の物理・化学入門（１）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原子力と放射線の物理・化学入門（２）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原子力発電のしくみ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原子力発電の特徴と原子燃料サイクル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4CA1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第２部　応用編</w:t>
            </w:r>
            <w:r w:rsidR="008B4CA1"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－原子力発電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原子力発電所の安全性とリスク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原発の重要設備，安全システム、メンテナンス、法令規制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A5D" w:rsidRPr="007E3038" w:rsidRDefault="008B4CA1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原子力発電の材料問題と材料に及ぼす放射線の影響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放射性廃棄物処分の体系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8B4CA1" w:rsidP="008B4CA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福島原発、再処理工場から放出されるトリチウム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4CA1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第３部　応用編</w:t>
            </w:r>
            <w:r w:rsidR="008B4CA1"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－放射線の影響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放射線の計測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放射性物質による環境汚染と環境修復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放射線は、何故、生命に脅威を与えるのか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8961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放射線の健康影響 －低線量域</w:t>
            </w:r>
          </w:p>
        </w:tc>
      </w:tr>
      <w:tr w:rsidR="005D5A5D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6A5767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5D" w:rsidRPr="007E3038" w:rsidRDefault="005D5A5D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福島帰還困難地域を忘れないために</w:t>
            </w:r>
          </w:p>
        </w:tc>
      </w:tr>
    </w:tbl>
    <w:p w:rsidR="006A5767" w:rsidRPr="008B4CA1" w:rsidRDefault="006A5767" w:rsidP="00C805C7">
      <w:pPr>
        <w:ind w:firstLine="210"/>
        <w:rPr>
          <w:rFonts w:ascii="ＭＳ 明朝" w:hAnsi="ＭＳ 明朝"/>
        </w:rPr>
      </w:pPr>
      <w:bookmarkStart w:id="0" w:name="_GoBack"/>
      <w:bookmarkEnd w:id="0"/>
    </w:p>
    <w:sectPr w:rsidR="006A5767" w:rsidRPr="008B4CA1" w:rsidSect="00EA211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A6" w:rsidRDefault="000F66A6" w:rsidP="0071415C">
      <w:r>
        <w:separator/>
      </w:r>
    </w:p>
  </w:endnote>
  <w:endnote w:type="continuationSeparator" w:id="0">
    <w:p w:rsidR="000F66A6" w:rsidRDefault="000F66A6" w:rsidP="0071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584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3F2B91" w:rsidRDefault="003F2B9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6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6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91" w:rsidRDefault="003F2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A6" w:rsidRDefault="000F66A6" w:rsidP="0071415C">
      <w:r>
        <w:separator/>
      </w:r>
    </w:p>
  </w:footnote>
  <w:footnote w:type="continuationSeparator" w:id="0">
    <w:p w:rsidR="000F66A6" w:rsidRDefault="000F66A6" w:rsidP="0071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D4A"/>
    <w:multiLevelType w:val="hybridMultilevel"/>
    <w:tmpl w:val="056C5CEC"/>
    <w:lvl w:ilvl="0" w:tplc="4BAEBF38">
      <w:start w:val="1"/>
      <w:numFmt w:val="lowerLetter"/>
      <w:lvlText w:val="%1)"/>
      <w:lvlJc w:val="left"/>
      <w:pPr>
        <w:ind w:left="48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58641A3"/>
    <w:multiLevelType w:val="hybridMultilevel"/>
    <w:tmpl w:val="96F47FA8"/>
    <w:lvl w:ilvl="0" w:tplc="4A10E0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A08C3"/>
    <w:multiLevelType w:val="hybridMultilevel"/>
    <w:tmpl w:val="E74C11E8"/>
    <w:lvl w:ilvl="0" w:tplc="4B8C9B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1C23A4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451B6"/>
    <w:multiLevelType w:val="hybridMultilevel"/>
    <w:tmpl w:val="74EC1C5A"/>
    <w:lvl w:ilvl="0" w:tplc="42D45586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E1B57"/>
    <w:multiLevelType w:val="hybridMultilevel"/>
    <w:tmpl w:val="98906748"/>
    <w:lvl w:ilvl="0" w:tplc="631CB7CC">
      <w:start w:val="1"/>
      <w:numFmt w:val="bullet"/>
      <w:lvlText w:val="-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3"/>
    <w:rsid w:val="000047AF"/>
    <w:rsid w:val="00006D86"/>
    <w:rsid w:val="00024CA1"/>
    <w:rsid w:val="000373DF"/>
    <w:rsid w:val="00040250"/>
    <w:rsid w:val="000442ED"/>
    <w:rsid w:val="000474FB"/>
    <w:rsid w:val="00052E41"/>
    <w:rsid w:val="00062479"/>
    <w:rsid w:val="000632C3"/>
    <w:rsid w:val="00074048"/>
    <w:rsid w:val="00075ECF"/>
    <w:rsid w:val="00084147"/>
    <w:rsid w:val="00086A88"/>
    <w:rsid w:val="00097A6D"/>
    <w:rsid w:val="000A2A94"/>
    <w:rsid w:val="000E1CE6"/>
    <w:rsid w:val="000E4D68"/>
    <w:rsid w:val="000F523D"/>
    <w:rsid w:val="000F66A6"/>
    <w:rsid w:val="00114358"/>
    <w:rsid w:val="00114B86"/>
    <w:rsid w:val="00120B8B"/>
    <w:rsid w:val="00126706"/>
    <w:rsid w:val="00126F04"/>
    <w:rsid w:val="00146B65"/>
    <w:rsid w:val="00157021"/>
    <w:rsid w:val="001600C0"/>
    <w:rsid w:val="00172F41"/>
    <w:rsid w:val="00173ACA"/>
    <w:rsid w:val="00190983"/>
    <w:rsid w:val="00192860"/>
    <w:rsid w:val="001946B3"/>
    <w:rsid w:val="001B4E85"/>
    <w:rsid w:val="001D2EC5"/>
    <w:rsid w:val="001F5C43"/>
    <w:rsid w:val="002161DB"/>
    <w:rsid w:val="0022465E"/>
    <w:rsid w:val="00241099"/>
    <w:rsid w:val="002558B3"/>
    <w:rsid w:val="002711C5"/>
    <w:rsid w:val="00284F22"/>
    <w:rsid w:val="002854B5"/>
    <w:rsid w:val="00286685"/>
    <w:rsid w:val="002874F6"/>
    <w:rsid w:val="00296FFC"/>
    <w:rsid w:val="002D35EA"/>
    <w:rsid w:val="002E3967"/>
    <w:rsid w:val="002E557B"/>
    <w:rsid w:val="002E67A2"/>
    <w:rsid w:val="002F63A9"/>
    <w:rsid w:val="002F652F"/>
    <w:rsid w:val="003077C3"/>
    <w:rsid w:val="00307912"/>
    <w:rsid w:val="00310502"/>
    <w:rsid w:val="00312C1B"/>
    <w:rsid w:val="00313395"/>
    <w:rsid w:val="00313ADC"/>
    <w:rsid w:val="00315459"/>
    <w:rsid w:val="00320D8C"/>
    <w:rsid w:val="00345EC6"/>
    <w:rsid w:val="00346B36"/>
    <w:rsid w:val="003727E8"/>
    <w:rsid w:val="00395029"/>
    <w:rsid w:val="003B61DF"/>
    <w:rsid w:val="003C1018"/>
    <w:rsid w:val="003C1D69"/>
    <w:rsid w:val="003D0FF6"/>
    <w:rsid w:val="003F2B91"/>
    <w:rsid w:val="0041572F"/>
    <w:rsid w:val="0045245C"/>
    <w:rsid w:val="00453BCB"/>
    <w:rsid w:val="0046762C"/>
    <w:rsid w:val="00470F48"/>
    <w:rsid w:val="0048359F"/>
    <w:rsid w:val="00490A07"/>
    <w:rsid w:val="00491221"/>
    <w:rsid w:val="00494EED"/>
    <w:rsid w:val="004956C0"/>
    <w:rsid w:val="004B0A98"/>
    <w:rsid w:val="004C02C9"/>
    <w:rsid w:val="004D1D3F"/>
    <w:rsid w:val="004E2791"/>
    <w:rsid w:val="005078D0"/>
    <w:rsid w:val="00520635"/>
    <w:rsid w:val="00544353"/>
    <w:rsid w:val="005502EB"/>
    <w:rsid w:val="0055281B"/>
    <w:rsid w:val="0056349A"/>
    <w:rsid w:val="00564F13"/>
    <w:rsid w:val="00565F4E"/>
    <w:rsid w:val="00573BE8"/>
    <w:rsid w:val="00581BE1"/>
    <w:rsid w:val="00583BD5"/>
    <w:rsid w:val="005854AC"/>
    <w:rsid w:val="00594919"/>
    <w:rsid w:val="005A1E62"/>
    <w:rsid w:val="005A2256"/>
    <w:rsid w:val="005A723C"/>
    <w:rsid w:val="005C4375"/>
    <w:rsid w:val="005C68B6"/>
    <w:rsid w:val="005D5A5D"/>
    <w:rsid w:val="005E49B0"/>
    <w:rsid w:val="005F4E71"/>
    <w:rsid w:val="005F5A72"/>
    <w:rsid w:val="006020D0"/>
    <w:rsid w:val="00620863"/>
    <w:rsid w:val="00631127"/>
    <w:rsid w:val="00634BE9"/>
    <w:rsid w:val="00640307"/>
    <w:rsid w:val="00640FEE"/>
    <w:rsid w:val="0065169E"/>
    <w:rsid w:val="00694186"/>
    <w:rsid w:val="006A5767"/>
    <w:rsid w:val="006C1938"/>
    <w:rsid w:val="006C43BD"/>
    <w:rsid w:val="006F6421"/>
    <w:rsid w:val="0071415C"/>
    <w:rsid w:val="00734C96"/>
    <w:rsid w:val="00743D52"/>
    <w:rsid w:val="00745A93"/>
    <w:rsid w:val="00762E01"/>
    <w:rsid w:val="00783783"/>
    <w:rsid w:val="007A001A"/>
    <w:rsid w:val="007D56D4"/>
    <w:rsid w:val="007E3038"/>
    <w:rsid w:val="007E3142"/>
    <w:rsid w:val="007E3AC6"/>
    <w:rsid w:val="007E79F8"/>
    <w:rsid w:val="008404C2"/>
    <w:rsid w:val="00874EC7"/>
    <w:rsid w:val="0088463D"/>
    <w:rsid w:val="008951EB"/>
    <w:rsid w:val="008961AF"/>
    <w:rsid w:val="008A1147"/>
    <w:rsid w:val="008A47D4"/>
    <w:rsid w:val="008A74A1"/>
    <w:rsid w:val="008B4CA1"/>
    <w:rsid w:val="008C5103"/>
    <w:rsid w:val="008D58EB"/>
    <w:rsid w:val="008D7562"/>
    <w:rsid w:val="008E4EB3"/>
    <w:rsid w:val="009003A7"/>
    <w:rsid w:val="009279FE"/>
    <w:rsid w:val="00927CE8"/>
    <w:rsid w:val="00927E3D"/>
    <w:rsid w:val="00947CFB"/>
    <w:rsid w:val="00950FC2"/>
    <w:rsid w:val="00954118"/>
    <w:rsid w:val="0095576D"/>
    <w:rsid w:val="00983574"/>
    <w:rsid w:val="009A1000"/>
    <w:rsid w:val="009A2635"/>
    <w:rsid w:val="009B37C9"/>
    <w:rsid w:val="009B6004"/>
    <w:rsid w:val="00A055F3"/>
    <w:rsid w:val="00A26E3F"/>
    <w:rsid w:val="00A37B17"/>
    <w:rsid w:val="00A41DEE"/>
    <w:rsid w:val="00A5048F"/>
    <w:rsid w:val="00A70B24"/>
    <w:rsid w:val="00A74580"/>
    <w:rsid w:val="00A97E76"/>
    <w:rsid w:val="00AA38E1"/>
    <w:rsid w:val="00AE5CD3"/>
    <w:rsid w:val="00AF2E22"/>
    <w:rsid w:val="00B10675"/>
    <w:rsid w:val="00B16331"/>
    <w:rsid w:val="00B24F80"/>
    <w:rsid w:val="00B270D1"/>
    <w:rsid w:val="00B312EF"/>
    <w:rsid w:val="00B314F2"/>
    <w:rsid w:val="00B44E20"/>
    <w:rsid w:val="00B459F0"/>
    <w:rsid w:val="00B54540"/>
    <w:rsid w:val="00B678DC"/>
    <w:rsid w:val="00B719A4"/>
    <w:rsid w:val="00B74BE1"/>
    <w:rsid w:val="00B81480"/>
    <w:rsid w:val="00B84D9E"/>
    <w:rsid w:val="00BA019F"/>
    <w:rsid w:val="00BB7EE0"/>
    <w:rsid w:val="00BC15CD"/>
    <w:rsid w:val="00BD2858"/>
    <w:rsid w:val="00BE391F"/>
    <w:rsid w:val="00BE7637"/>
    <w:rsid w:val="00BF35E8"/>
    <w:rsid w:val="00C05564"/>
    <w:rsid w:val="00C3421C"/>
    <w:rsid w:val="00C36D0D"/>
    <w:rsid w:val="00C6377D"/>
    <w:rsid w:val="00C75A57"/>
    <w:rsid w:val="00C805C7"/>
    <w:rsid w:val="00CA04C2"/>
    <w:rsid w:val="00CA6870"/>
    <w:rsid w:val="00CD1142"/>
    <w:rsid w:val="00CD149A"/>
    <w:rsid w:val="00CD2F70"/>
    <w:rsid w:val="00CE0959"/>
    <w:rsid w:val="00CE41AE"/>
    <w:rsid w:val="00CE6D21"/>
    <w:rsid w:val="00CF1F91"/>
    <w:rsid w:val="00CF64C3"/>
    <w:rsid w:val="00CF665F"/>
    <w:rsid w:val="00D24AA0"/>
    <w:rsid w:val="00D27A80"/>
    <w:rsid w:val="00D43CB6"/>
    <w:rsid w:val="00D63243"/>
    <w:rsid w:val="00D65150"/>
    <w:rsid w:val="00D83BE2"/>
    <w:rsid w:val="00D84893"/>
    <w:rsid w:val="00D86F3C"/>
    <w:rsid w:val="00D9311F"/>
    <w:rsid w:val="00D972D5"/>
    <w:rsid w:val="00D973A2"/>
    <w:rsid w:val="00DA130B"/>
    <w:rsid w:val="00DB0358"/>
    <w:rsid w:val="00DB6EA5"/>
    <w:rsid w:val="00DD7F87"/>
    <w:rsid w:val="00DE0BF8"/>
    <w:rsid w:val="00DE42A6"/>
    <w:rsid w:val="00DE631B"/>
    <w:rsid w:val="00DF678B"/>
    <w:rsid w:val="00DF6D23"/>
    <w:rsid w:val="00E10C2F"/>
    <w:rsid w:val="00E156A3"/>
    <w:rsid w:val="00E237E9"/>
    <w:rsid w:val="00E50B52"/>
    <w:rsid w:val="00E53020"/>
    <w:rsid w:val="00E57F21"/>
    <w:rsid w:val="00E8734A"/>
    <w:rsid w:val="00EA2118"/>
    <w:rsid w:val="00EA21BB"/>
    <w:rsid w:val="00EA6F23"/>
    <w:rsid w:val="00EC29FA"/>
    <w:rsid w:val="00EF6170"/>
    <w:rsid w:val="00F101EB"/>
    <w:rsid w:val="00F11F2D"/>
    <w:rsid w:val="00F23DC3"/>
    <w:rsid w:val="00F2619D"/>
    <w:rsid w:val="00F67A65"/>
    <w:rsid w:val="00F7362F"/>
    <w:rsid w:val="00F7622B"/>
    <w:rsid w:val="00F80092"/>
    <w:rsid w:val="00F801D0"/>
    <w:rsid w:val="00F839A8"/>
    <w:rsid w:val="00F90659"/>
    <w:rsid w:val="00F937AD"/>
    <w:rsid w:val="00FA5DEA"/>
    <w:rsid w:val="00FD6DB7"/>
    <w:rsid w:val="00FD6EDA"/>
    <w:rsid w:val="00FE0DE2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4A30CF-EC8A-4D3E-BC8E-E8C2F199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15C"/>
  </w:style>
  <w:style w:type="paragraph" w:styleId="a5">
    <w:name w:val="footer"/>
    <w:basedOn w:val="a"/>
    <w:link w:val="a6"/>
    <w:uiPriority w:val="99"/>
    <w:unhideWhenUsed/>
    <w:rsid w:val="0071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15C"/>
  </w:style>
  <w:style w:type="paragraph" w:styleId="a7">
    <w:name w:val="Balloon Text"/>
    <w:basedOn w:val="a"/>
    <w:link w:val="a8"/>
    <w:uiPriority w:val="99"/>
    <w:semiHidden/>
    <w:unhideWhenUsed/>
    <w:rsid w:val="0000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6D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5949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594919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39"/>
    <w:rsid w:val="00C3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2E67A2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2E67A2"/>
    <w:rPr>
      <w:rFonts w:ascii="ＭＳ 明朝" w:hAnsi="ＭＳ 明朝"/>
    </w:rPr>
  </w:style>
  <w:style w:type="paragraph" w:styleId="Web">
    <w:name w:val="Normal (Web)"/>
    <w:basedOn w:val="a"/>
    <w:uiPriority w:val="99"/>
    <w:semiHidden/>
    <w:unhideWhenUsed/>
    <w:rsid w:val="002E67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70B24"/>
    <w:pPr>
      <w:ind w:left="840"/>
    </w:pPr>
  </w:style>
  <w:style w:type="paragraph" w:customStyle="1" w:styleId="Default">
    <w:name w:val="Default"/>
    <w:rsid w:val="00CE41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caption"/>
    <w:basedOn w:val="a"/>
    <w:next w:val="a"/>
    <w:uiPriority w:val="35"/>
    <w:semiHidden/>
    <w:unhideWhenUsed/>
    <w:qFormat/>
    <w:rsid w:val="008D756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37A01-EBE0-472B-B1A4-A2B84089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</dc:creator>
  <cp:lastModifiedBy>中尾眞</cp:lastModifiedBy>
  <cp:revision>3</cp:revision>
  <cp:lastPrinted>2014-01-16T13:46:00Z</cp:lastPrinted>
  <dcterms:created xsi:type="dcterms:W3CDTF">2018-08-23T06:29:00Z</dcterms:created>
  <dcterms:modified xsi:type="dcterms:W3CDTF">2018-08-23T06:36:00Z</dcterms:modified>
</cp:coreProperties>
</file>